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CONVENIO ESPECÍFICO DE COORDINACIÓN Y ASOCIACIÓN EN MATERIA DE SEGURIDAD METROPOLITANA, PARA LA CREACIÓN DEL ORGANISMO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PÚBLICO DESCENTRALIZADO DENOMINADO “POLICÍA METROPOLITANA DE GUADALAJARA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>”</w:t>
      </w:r>
      <w:r w:rsidR="001F3F0F">
        <w:rPr>
          <w:rFonts w:asciiTheme="majorHAnsi" w:hAnsiTheme="majorHAnsi" w:cstheme="majorHAnsi"/>
          <w:sz w:val="22"/>
          <w:szCs w:val="22"/>
        </w:rPr>
        <w:t xml:space="preserve"> .</w:t>
      </w:r>
      <w:proofErr w:type="gramEnd"/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CONVENIO ESPECÍFICO DE COORDINACIÓN Y ASOCIACIÓN EN MATERIA DE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SEGURIDAD METROPOLITANA, EN LO SUCESIVO “CONVENIO”, PARA LA CREACIÓN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DEL ORGANISMO PÚBLICO DESCENTRALIZADO INTERMUNICIPAL DENOMINADO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“POLICÍA METROPOLITANA DE GUADALAJARA”, el cual celebran los municipios de El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 xml:space="preserve">Salto, </w:t>
      </w:r>
      <w:r w:rsidR="001F3F0F">
        <w:rPr>
          <w:rFonts w:asciiTheme="majorHAnsi" w:hAnsiTheme="majorHAnsi" w:cstheme="majorHAnsi"/>
          <w:sz w:val="22"/>
          <w:szCs w:val="22"/>
        </w:rPr>
        <w:t xml:space="preserve"> G</w:t>
      </w:r>
      <w:r w:rsidRPr="001F3F0F">
        <w:rPr>
          <w:rFonts w:asciiTheme="majorHAnsi" w:hAnsiTheme="majorHAnsi" w:cstheme="majorHAnsi"/>
          <w:sz w:val="22"/>
          <w:szCs w:val="22"/>
        </w:rPr>
        <w:t>uadalajara, Ixtlahuacán de los Membrillos, Juanacatlán, Tlajomulco de Zúñiga, Tonala,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Zapopan y Zapotlanejo, como municipios integrantes del Área Metropolitana de Guadalajara,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que para los efectos del presente convenio se les referirá como “Los Municipios”, y el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Gobierno del Estado de Jalisco, al que para los efectos del presente convenio se le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denominará como “El Estado”, representados en este acto, por conducto de los funcionarios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públicos en los que cada ayuntamiento delegó su representación y autoriza su suscripción;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“Los Municipios”, representados por los Presidentes y Síndicos Municipales, “El Estado”,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representado por el titular del Poder Ejecutivo del Estado de Jalisco, el Secretario General de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Gobierno y el Secretario de la Hacienda Pública, de conformidad con los siguientes: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T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T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|. La seguridad pública es una función a cargo de la Federación, las entidades federativas y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los Municipios, que comprenden la prevención del delito, la investigación y persecución de los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 xml:space="preserve">mismos, así como las 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 xml:space="preserve">sanciones </w:t>
      </w:r>
      <w:r w:rsidR="001F3F0F">
        <w:rPr>
          <w:rFonts w:asciiTheme="majorHAnsi" w:hAnsiTheme="majorHAnsi" w:cstheme="majorHAnsi"/>
          <w:sz w:val="22"/>
          <w:szCs w:val="22"/>
        </w:rPr>
        <w:t xml:space="preserve"> p</w:t>
      </w:r>
      <w:r w:rsidRPr="001F3F0F">
        <w:rPr>
          <w:rFonts w:asciiTheme="majorHAnsi" w:hAnsiTheme="majorHAnsi" w:cstheme="majorHAnsi"/>
          <w:sz w:val="22"/>
          <w:szCs w:val="22"/>
        </w:rPr>
        <w:t>revistas</w:t>
      </w:r>
      <w:proofErr w:type="gramEnd"/>
      <w:r w:rsidRPr="001F3F0F">
        <w:rPr>
          <w:rFonts w:asciiTheme="majorHAnsi" w:hAnsiTheme="majorHAnsi" w:cstheme="majorHAnsi"/>
          <w:sz w:val="22"/>
          <w:szCs w:val="22"/>
        </w:rPr>
        <w:t xml:space="preserve"> en los términos de la ley, con base a las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competencias que la Constitución Política de los Estados Unidos Mexicanos dispone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respectivamente para cada orden de gobierno, en su artículo 21.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ll. En términos del artículo 115 fracción III inciso h) de la Constitución Política de los Estados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Unidos Mexicanos, la función de seguridad pública prevista en el artículo 21 Constitucional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precitado, así como las policías preventivas municipales y de tránsito, en el desempeño de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sus funciones o los servicios a su cargo, observarán lo dispuesto en las leyes generales,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federales y estatales.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lll. Asimismo, la Constitución Política de los Estados Unidos Mexicanos describe en su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artículo 115 fracción III penúltimo párrafo, que los Municipios, previo acuerdo entre sus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ayuntamientos, podrán coordinarse y asociarse para la más eficaz prestación de los servicios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públicos o el mejor ejercicio de las funciones que les correspondan. En este caso y tratándose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 la asociación de municipios de dos o más Estados, deberán contar con la aprobación de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las legislaturas de los Estados respectivas. Así mismo cuando a juicio del ayuntamiento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respectivo sea necesario, podrán celebrar convenios con el Estado para que éste, de manera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directa o a través del organismo correspondiente, se haga cargo en forma temporal de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algunos de ellos, o bien se presten o ejerzan coordinadamente por el Estado y el propio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municipio; lo anterior resulta el fundamento para todos los acuerdos de coordinación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metropolitana.</w:t>
      </w: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br w:type="page"/>
      </w: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lastRenderedPageBreak/>
        <w:t>IV. En el ámbito federal, el artículo 39 de la Ley General del Sistema Nacional de Seguridad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Pública, prevé la posibilidad de que los Municipios puedan coordinarse, para hacer efectivo lo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previsto en el artículo 115, fracciones lll, inciso h) y VII, de la Constitución Política de los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Estados Unidos Mexicanos, así como que las Leyes Estatales de Seguridad Pública podrán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establecer la posibilidad de coordinación, y en su caso, los medios para la más eficaz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prestación del servicio de seguridad pública entre un estado y sus municipios.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En este sentido, la fracción VII del artículo 14 de la Ley del Sistema de Seguridad Pública para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el Estado de Jalisco, dispone que en los municipios del estado se podrán formalizar los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convenios de colaboración respectivos para brindar los servicios de seguridad pública que se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estimen pertinentes, bajo la coordinación del titular del Poder Ejecutivo del Estado, así como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que las instituciones de seguridad pública tanto del estado como de los municipios deberán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coordinarse para cumplir los objetivos de la seguridad pública.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El artículo 94 Bis fracción IV de la Ley del Gobierno y la Administración Pública Municipal,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establece que entre las formas de coordinación y asociación municipal se encuentra la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coordinación estatal, que corresponde a la celebrada a solicitud de uno o más municipios del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estado con el Poder Ejecutivo del Estado, a través de convenios de coordinación y asociación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aprobados por los ayuntamientos respectivos y por el titular del Poder Ejecutivo, para que éste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 manera directa o a través del organismo correspondiente, realice de manera coordinada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con los propios municipios, la ejecución y operación de obras y la prestación de servicios</w:t>
      </w: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públicos municipales.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V. El tres de febrero de dos mil once, se publicó en el Periódico Oficial “El Estado de Jalisco”,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el decreto 23486/LIX/10 mediante el cual se expidió la Ley de Coordinación Metropolitana del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Estado de Jalisco, en el cual se prevén los requisitos y procedimientos para la conformación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 áreas y regiones metropolitanas, las bases de coordinación y funciones de servicios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públicos en escala metropolitana, así como la constitución de instancias de coordinación.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VI. Con fecha veintidós de agosto de dos mil quince, fue publicado el decreto 25400/LX/15 del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 xml:space="preserve">Congreso del Estado en el Periódico Oficial “El Estado de Jalisco”, mediante el que se </w:t>
      </w:r>
      <w:r w:rsidR="001F3F0F">
        <w:rPr>
          <w:rFonts w:asciiTheme="majorHAnsi" w:hAnsiTheme="majorHAnsi" w:cstheme="majorHAnsi"/>
          <w:sz w:val="22"/>
          <w:szCs w:val="22"/>
        </w:rPr>
        <w:t xml:space="preserve">reformó </w:t>
      </w:r>
      <w:r w:rsidRPr="001F3F0F">
        <w:rPr>
          <w:rFonts w:asciiTheme="majorHAnsi" w:hAnsiTheme="majorHAnsi" w:cstheme="majorHAnsi"/>
          <w:sz w:val="22"/>
          <w:szCs w:val="22"/>
        </w:rPr>
        <w:t>la Declaratoria del Area Metropolitana de Guadalajara, para quedar integrada por los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municipios de El Salto, Guadalajara, Ixtlahuacán de los Membrillos, Juanacatlán, San Pedro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Tlaquepaque, Tlajomulco de Zúñiga, Tonalá, Zapopan y Zapotlanejo.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Vil. Como ejemplo de los mecanismos de coordinación intermunicipal en materia de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seguridad, el diecisiete de octubre de dos mil dieciséis, los municipios que integran el Área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Metropolitana de Guadalajara, y el Gobierno del Estado, convinieron crear la Agencia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 xml:space="preserve">Metropolitana de Seguridad del Area Metropolitana de Guadalajara, como un </w:t>
      </w:r>
      <w:r w:rsidR="001F3F0F">
        <w:rPr>
          <w:rFonts w:asciiTheme="majorHAnsi" w:hAnsiTheme="majorHAnsi" w:cstheme="majorHAnsi"/>
          <w:sz w:val="22"/>
          <w:szCs w:val="22"/>
        </w:rPr>
        <w:t xml:space="preserve">organismo </w:t>
      </w:r>
      <w:r w:rsidRPr="001F3F0F">
        <w:rPr>
          <w:rFonts w:asciiTheme="majorHAnsi" w:hAnsiTheme="majorHAnsi" w:cstheme="majorHAnsi"/>
          <w:sz w:val="22"/>
          <w:szCs w:val="22"/>
        </w:rPr>
        <w:t>público descentralizado intermunicipal de carácter metropolitano con la participación del</w:t>
      </w: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Gobierno del Estado de Jalisco, encargado de formular, instrumentar y proponer programas y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políticas públicas municipales metropolitanas, así como realizar estudios y análisis que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permitiera encontrar los mecanismos de interés público que garanticen el Derecho Humano 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la Seguridad a quienes habitan o transitan en el Área Metropolitana de Guadalajara.</w:t>
      </w: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lastRenderedPageBreak/>
        <w:t>VII. Los Municipios del área Metropolitana de Guadalajara agrupados discutimos la relevancia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y pertinencia de constituir y estructurar la “Policía Metropolitana de Guadalajara”, como un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modelo Integral de Seguridad Pública para el Área Metropolitana de Guadalajara, que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responda a las necesidades y retos actuales de las ciudades, bajo un esquema de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colaboración institucional para la construcción de seguridad; regido por el estudio,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generación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 implementación de políticas públicas orientadas a la prevención de la violencia y el delito,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así como el fortalecimiento y mejoramiento de las corporaciones, bajo un esquema de mando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único para la prevención, acción, protección y combate delincuencial, respectivamente.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IX. El presente convenio se suscibe para efectos de que pueda ser sometido a consideración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y aprobación por los Plenos de los Ayuntamientos suscriptores. Los decretos respectivos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deberán ser anexados al presente convenio como parte integral del mismo.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En virtud de los anteriores antecedentes, las partes que suscriben el presente “Convenio”,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hacen las siguientes:</w:t>
      </w:r>
    </w:p>
    <w:p w:rsidR="00BF4FBB" w:rsidRPr="001F3F0F" w:rsidRDefault="00BF4FBB" w:rsidP="001F3F0F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D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>A</w:t>
      </w:r>
      <w:proofErr w:type="gramEnd"/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R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I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l. Declara “El Estado" que: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PRIMERA. Es una entidad libre y soberana que forma parte integrante de la Federación,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conforme lo establecido en los artículos 40 y 43 de la Constitución Política de los Estados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Unidos Mexicanos. Asimismo, el ejercicio del Poder Ejecutivo se deposita en un ciudadano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que se denomina Gobernador del Estado, así como que para el despacho de los asuntos de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su competencia habrá un servidor público que se denominará Secretario General de Gobierno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y varios que se denominarán secretarios del despacho del ramo que se les encomiende, en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términos de lo dispuesto por los artículos 36 y 46 de la Constitución Política del Estado de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Jalisco.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SEGUNDA. El Ciudadano Enrique Alfaro Ramírez, Gobernador Constitucional del Estado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Libre y Soberano de Jalisco, se encuentra plenamente facultado para la suscripción del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presente Convenio, de conformidad con lo establecido en el artículo 50 fracciones XII, XVIII, y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XIX de la Constitución Política del Estado de Jalisco.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TERCERA. Los titulares de la Secretaría General de Gobierno y la Secretaría de la Hacienda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Pública, están facultados para suscribir el presente instrumento de conformidad con lo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establecido en el artículo 46 de la Constitución Política del Estado de Jalisco; artículos 1, 2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párrafo 3, 3 párrafo 1 fracción |, 5 párrafo 1 fracciones ll y IV, 6, 7 párrafo 1 fracciones ll! y 1V,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15 párrafo | fracciones lll y VI, 16 párrafo 1 fracciones |, I| y XV, 18 párrafo 1 fracción XVII, de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la Ley Orgánica del Poder Ejecutivo del Estado de Jalisco.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CUARTA. Que su domicilio legal se encuentra ubicado en la Avenida Ramón Corona número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31, Colonia Centro, Código Postal 44100, en a Ciudad de Guadalajara, en el Estado de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Jalisco, mismo que señala para todos los fines y efectos del presente Convenio.</w:t>
      </w: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br w:type="page"/>
      </w: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lastRenderedPageBreak/>
        <w:t>ll. Declaran "Los Municipios" que: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PRIMERA. Con fundamento en los artículos 21 y 115 fracción lll inciso h) y párrafo penúltimo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 dicha fracción ambos de la Constitución Política de los Estados Unidos Mexicanos; 8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apartado A), 79 fracción IX, 80 fracción X, 81 párrafo segundo, 81 bis y 87, de la Constitución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 xml:space="preserve">Política del Estado de Jalisco; 36 fracciones |, V y VI, 38 </w:t>
      </w:r>
      <w:r w:rsidR="001F3F0F">
        <w:rPr>
          <w:rFonts w:asciiTheme="majorHAnsi" w:hAnsiTheme="majorHAnsi" w:cstheme="majorHAnsi"/>
          <w:sz w:val="22"/>
          <w:szCs w:val="22"/>
        </w:rPr>
        <w:t xml:space="preserve"> f</w:t>
      </w:r>
      <w:r w:rsidRPr="001F3F0F">
        <w:rPr>
          <w:rFonts w:asciiTheme="majorHAnsi" w:hAnsiTheme="majorHAnsi" w:cstheme="majorHAnsi"/>
          <w:sz w:val="22"/>
          <w:szCs w:val="22"/>
        </w:rPr>
        <w:t>racciones IV y VI, 94 fracción IX, 94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bis fracción IV, 96 y 97 de la Ley del Gobierno y la Administración Pública Municipal del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Estado de Jalisco; 18, 19, 20 párrafo 1 fracción XIII, 21, 22 y 23, de la Ley de Coordinación</w:t>
      </w: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Metropolitana del Estado de Jalisco; 36 segundo párrafo y 39 penúltimo párrafo de la Ley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General del Sistema Nacional de Seguridad Pública; y 14 fracción VII y 26 de la Ley del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Sistema de Seguridad Pública para el Estado de Jalisco.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SEGUNDA. Sus Ayuntamientos deberán aprobar la celebración del presente Convenio y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autorizar a los funcionarios públicos correspondientes a signarlo en los términos que de éste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se desprenden. Las copias certificadas de los Decretos y Acuerdos de referencia de todos los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Ayuntamientos serán parte integral del presente Convenio.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TERCERA. Señalan, según corresponda a su circunscripción, como domicilio convencional el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ubicado en: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|. Hidalgo 4400, Colonia Centro, Municipio de Guadalajara, Jalisco.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Il. Hidalgo 4151, Colonia Centro, Municipio de Zapopan, Jalisco.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lll. Hidalgo 421, Colonia Centro, Municipio de Tonalá, Jalisco.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iV. Ramón Corona 41, Colonia Centro, Municipio de El Salto, Jalisco.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V. Reforma 42, Colonia Centro, Municipio de Zapotlanejo, Jalisco.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VI. Higuera 470, Colonia Centro, Municipio de Tlajomulco de Zúñiga, Jalisco.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VII. Jardín 42, Colonia Centro, Municipio de Ixtlahuacán de los Membrillos, Jalisco.</w:t>
      </w: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VII. Independencia 41, Colonia Centro, Municipio de Juanacatlán, Jalisco.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lll. Declaran "Las Partes" que: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PRIMERA. Se reconocen mutuamente sus ámbitos de competencia en los términos y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alcances precisados en las leyes que regulan la Seguridad Pública, manifiestan que es su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libre voluntad celebrar el presente Convenio aceptando expresamente los términos y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condiciones establecidos en el mismo y acreditan su debida representación y/o delegación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con los documentos que en cada caso se precisan y forman parte integral del presente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Convenio.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SEGUNDA. El propósito de la “Policía Metropolitana de Guadalajara”, es salvaguardar el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derecho a la seguridad y mejorar la habitabilidad y calidad de vida de las personas, que viven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en los municipios que conforman el Area Metropolitana de Guadalajara, derechos reconocidos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por el ámbito nacional e internacional de los derechos humanos, derivado del mandato de la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resolución 1995/9 del Consejo Económico y Social de las Naciones Unidas de 1995, que ha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establecido el "Programa de Ciudades más Seguras" de ONU-Hábitat, y el programa de</w:t>
      </w:r>
      <w:r w:rsidR="001F3F0F">
        <w:rPr>
          <w:rFonts w:asciiTheme="majorHAnsi" w:hAnsiTheme="majorHAnsi" w:cstheme="majorHAnsi"/>
          <w:sz w:val="22"/>
          <w:szCs w:val="22"/>
        </w:rPr>
        <w:t xml:space="preserve"> c</w:t>
      </w:r>
      <w:r w:rsidRPr="001F3F0F">
        <w:rPr>
          <w:rFonts w:asciiTheme="majorHAnsi" w:hAnsiTheme="majorHAnsi" w:cstheme="majorHAnsi"/>
          <w:sz w:val="22"/>
          <w:szCs w:val="22"/>
        </w:rPr>
        <w:t>ooperación internacional "Juntos para la Prevención de la Violencia" de la agencia USAID,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como un mecanismo de cooperación internacional, atendiendo al Pacto Internacional de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Derechos Económicos, Sociales y Culturales vinculante para el Estado Mexicano. Lo anterior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 xml:space="preserve">bajo los principios de legalidad, objetividad, 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 xml:space="preserve">eficiencia, </w:t>
      </w:r>
      <w:r w:rsidR="001F3F0F">
        <w:rPr>
          <w:rFonts w:asciiTheme="majorHAnsi" w:hAnsiTheme="majorHAnsi" w:cstheme="majorHAnsi"/>
          <w:sz w:val="22"/>
          <w:szCs w:val="22"/>
        </w:rPr>
        <w:t xml:space="preserve"> p</w:t>
      </w:r>
      <w:r w:rsidRPr="001F3F0F">
        <w:rPr>
          <w:rFonts w:asciiTheme="majorHAnsi" w:hAnsiTheme="majorHAnsi" w:cstheme="majorHAnsi"/>
          <w:sz w:val="22"/>
          <w:szCs w:val="22"/>
        </w:rPr>
        <w:t>rofesionalismo</w:t>
      </w:r>
      <w:proofErr w:type="gramEnd"/>
      <w:r w:rsidRPr="001F3F0F">
        <w:rPr>
          <w:rFonts w:asciiTheme="majorHAnsi" w:hAnsiTheme="majorHAnsi" w:cstheme="majorHAnsi"/>
          <w:sz w:val="22"/>
          <w:szCs w:val="22"/>
        </w:rPr>
        <w:t>, honradez y respeto 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los derechos humanos reconocidos en la Constitución Política de los Estados Unidos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Mexicanos.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En este sentido, la visión de la Policía Metropolitana Guadalajara, es consolidarse como un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componente primordial, coadyuvante para lograr la paz y la tranquilidad en la sociedad, 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través de una efectiva prevención y combate del delito, en coordinación con la Agencia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Metropolitana de Seguridad del Área Metropolitana de Guadalajara, para implementar y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ejecutar las políticas públicas necesarias para mantener el orden público, pudiendo contar con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la participación de otras instituciones públicas o privadas que ayuden al fortalecimiento de la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seguridad ciudadana.</w:t>
      </w:r>
    </w:p>
    <w:p w:rsidR="00BF4FBB" w:rsidRPr="001F3F0F" w:rsidRDefault="00BF4FBB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De conformidad con los antecedentes, declaraciones y fundamentos señalados con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antelación, "Los Municipios" y "El Estado", según corresponda, convienen sujetarse a las</w:t>
      </w:r>
      <w:r w:rsidR="001F3F0F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siguientes:</w:t>
      </w:r>
    </w:p>
    <w:p w:rsidR="00BF4FBB" w:rsidRPr="001F3F0F" w:rsidRDefault="00BF4FBB" w:rsidP="00444ACE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Á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U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U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>L</w:t>
      </w:r>
      <w:r w:rsidR="00444ACE">
        <w:rPr>
          <w:rFonts w:asciiTheme="majorHAnsi" w:hAnsiTheme="majorHAnsi" w:cstheme="majorHAnsi"/>
          <w:sz w:val="22"/>
          <w:szCs w:val="22"/>
        </w:rPr>
        <w:t xml:space="preserve">  </w:t>
      </w:r>
      <w:r w:rsidRPr="001F3F0F">
        <w:rPr>
          <w:rFonts w:asciiTheme="majorHAnsi" w:hAnsiTheme="majorHAnsi" w:cstheme="majorHAnsi"/>
          <w:sz w:val="22"/>
          <w:szCs w:val="22"/>
        </w:rPr>
        <w:t>A</w:t>
      </w:r>
      <w:proofErr w:type="gramEnd"/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CLÁUSULA PRIMERA.- El objeto del presente convenio es la Asociación Intermunicipal y la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Coordinación Intergubernamental en materia de seguridad pública, mediante la creación del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Organismo Público Descentralizado Intermunicipal denominado “Policía Metropolitana de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Guadalajara”, por medio del cual los municipios ejercen la función y prestan el servicio de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seguridad pública, que se regirá por los principios de legalidad, objetividad, eficiencia,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profesionalismo, honradez y respeto a los derechos humanos reconocidos en la Constitución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Política de los Estados Unidos Mexicanos.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La circunscripción territorial en la que actuará la “Policía Metropolitana de Guadalajara” será el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territorio de los municipios de El Salto, Guadalajara, Ixtlahuacán de los Memtbrillos,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Juanacatlán, Tlajomulco de Zúñiga, Tonalá, Zapopan y Zapotlanejo.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“Las partes” deciden coordinarse en los términos del artículo 21 de la Constitución Política de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los Estados Unidos Mexicanos, para la mejor realización de la función de seguridad pública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 xml:space="preserve">que comprende, la prevención, investigación y persecución de los delitos para 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>hacerla</w:t>
      </w:r>
      <w:r w:rsidR="00444ACE">
        <w:rPr>
          <w:rFonts w:asciiTheme="majorHAnsi" w:hAnsiTheme="majorHAnsi" w:cstheme="majorHAnsi"/>
          <w:sz w:val="22"/>
          <w:szCs w:val="22"/>
        </w:rPr>
        <w:t xml:space="preserve">  </w:t>
      </w:r>
      <w:r w:rsidRPr="001F3F0F">
        <w:rPr>
          <w:rFonts w:asciiTheme="majorHAnsi" w:hAnsiTheme="majorHAnsi" w:cstheme="majorHAnsi"/>
          <w:sz w:val="22"/>
          <w:szCs w:val="22"/>
        </w:rPr>
        <w:t>efectiva</w:t>
      </w:r>
      <w:proofErr w:type="gramEnd"/>
      <w:r w:rsidRPr="001F3F0F">
        <w:rPr>
          <w:rFonts w:asciiTheme="majorHAnsi" w:hAnsiTheme="majorHAnsi" w:cstheme="majorHAnsi"/>
          <w:sz w:val="22"/>
          <w:szCs w:val="22"/>
        </w:rPr>
        <w:t>, así como la sanción de las infracciones administrativas, en los términos de la ley y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los reglamentos municipales aplicables.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La “Policía Metropolitana de Guadalajara”, tendrá como labor principal cumplir con los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mandatos constitucionales, legales y reglamentarios en materia de seguridad pública, los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alcances y objetivo del presente convenio, los acuerdos e instrucciones que sean aprobados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en su Junta de Gobierno y las acciones que ésta determine para la coordinación con la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Federación y el Estado.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CLÁUSULA SEGUNDA..- "Las Partes" determinan que el Organismo Público Descentralizado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Intermunicipal denominado “Policía Metropolitana de Guadalajara", contará con personalidad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jurídica y patrimonio propio y tiene por objeto proveer la seguridad y el orden público, a través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 la concentración, organización, operación y administración de los bienes y personal que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forme parte del mismo, con el fin de proteger y respetar la vida, la integridad y los derechos de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las personas, así como de sus bienes; cuya estructura orgánica, se desarrollará en su</w:t>
      </w: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Reglamento Interior.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 xml:space="preserve">CLÁUSULA 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>TERCERA.-</w:t>
      </w:r>
      <w:proofErr w:type="gramEnd"/>
      <w:r w:rsidRPr="001F3F0F">
        <w:rPr>
          <w:rFonts w:asciiTheme="majorHAnsi" w:hAnsiTheme="majorHAnsi" w:cstheme="majorHAnsi"/>
          <w:sz w:val="22"/>
          <w:szCs w:val="22"/>
        </w:rPr>
        <w:t xml:space="preserve"> La “Policía Metropolitana de Guadalajara” contará con una Junta de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Gobierno como su órgano máximo de Gobierno, integrada con carácter de permanente por el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Gobernador del Estado de Jalisco, quien la presidirá y los Presidentes Municipales de los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municipios suscriptores con derecho a voz y voto; así como el Comisario General y un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Secretario Técnico, con derecho a voz, que serán designados a propuesta de su Presidente.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Se invitará a formar parte de la Junta de Gobierno con derecho a.voz, al Comandante de la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Décimo Quinta Zona Militar y al enlace de la Guardia Nacional para el Estado de Jalisco, con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el objetivo de alinear la función del organismo con la política y programas nacionales en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materia de seguridad pública.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Salvo las señaladas expresamente en el cuerpo del presente Convenio en las que requieran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se requiera unanimidad de sus integrantes con derecho a voto, las decisiones de la Junta de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Gobierno se tomarán por el voto de la mitad más uno de sus integrantes. El Presidente de la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Junta de Gobierno, contará con voto de calidad.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CLÁUSULA CUARTA. - La Junta de Gobierno tiene como atribuciones, además de las que se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establezcan en su reglamento interior, las siguientes: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|. Nombrar y remover al Comisario General y al Secretario Técnico;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ll.- Aprobar por Unanimidad de sus integrantes el Modelo Operativo que presente el Comisario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General;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lll. Revisar y autorizar su presupuesto y estados financieros;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IV. Autorizar convenios, contratos y obligaciones bilaterales o multilaterales que sean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necesarios para la consecución de los objetivos trazados por la “Policía Metropolitana de</w:t>
      </w:r>
      <w:r w:rsidR="00444ACE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Guadalajara”;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lastRenderedPageBreak/>
        <w:t>V. Designar apoderados con las facultades generales y especiales que la ley requiera;</w:t>
      </w:r>
    </w:p>
    <w:p w:rsidR="00BF4FBB" w:rsidRPr="001F3F0F" w:rsidRDefault="00BF4FBB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444ACE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VI. Aprobar su plantilla de personal;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VII. Aprobar la cuenta pública y el envío de la misma al órgano de fiscalización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correspondiente;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VIII. Crear las unidades administrativas que correspondan a las exigencias constitucionales y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legales aplicables de transversalidad, anticorrupción, rendición de cuentas y respeto a los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derechos humanos;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IX. Ejercer el mando, conducción y control del personal adscrito al organismo a través del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Comisario General; y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X. Las demás referidas en el presente convenio.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 xml:space="preserve">CLÁUSULA 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>QUINTA.-</w:t>
      </w:r>
      <w:proofErr w:type="gramEnd"/>
      <w:r w:rsidRPr="001F3F0F">
        <w:rPr>
          <w:rFonts w:asciiTheme="majorHAnsi" w:hAnsiTheme="majorHAnsi" w:cstheme="majorHAnsi"/>
          <w:sz w:val="22"/>
          <w:szCs w:val="22"/>
        </w:rPr>
        <w:t xml:space="preserve"> La “Policía Metropolitana de Guadalajara” contará con un Comisario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General, quien ejercerá el mando, conducción y control del personal adscrito al organismo, así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como la representación legal y administrativa del Organismo Público Descentralizado y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contará con las facultades y atribuciones que señale en la siguiente cláusula y en el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Reglamento Interior.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CLÁUSULA SEXTA. — La “Policía Metropolitana de Guadalajara” contará con las siguientes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atribuciones: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|. Prevenir la comisión de delitos y faltas administrativas que determinen la legislación y los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reglamentos aplicables;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ll. Auxiliar al Ministerio Público en la investigación de los delitos, bajo la conducción y el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mando de éste;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lll. Promover, respetar, proteger y garantizar los derechos humanos;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IV. Cumplir las políticas, programas y estrategias en materia de Seguridad Pública, emitidos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por los Sistemas Nacional y Estatal de Seguridad Pública;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V. Administrar los recursos humanos, materiales y financieros que integren al organismo;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VI. Diseñar y ejecutar los instrumentos, proyectos y mecanismos de coordinación que acuerde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la Junta de Gobierno;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VII. Coadyuvar con las operaciones que realizan las Fuerzas Armadas, Guardia Nacional,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organismos de seguridad y justicia, de los tres órdenes de gobierno;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Vil. Capacitar, actualizar y especializar a integrantes del organismo;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IX. Promover la certificación de los elementos de seguridad pública con los más altos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estándares de la materia;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X. Dotar de información a la Agencia Metropolitana de Seguridad para el desarrollo de sus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funciones;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XI. Coadyuvar al logro de los objetivos en materia de seguridad, plasmados en los planes de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Desarrollo Nacional, Estatal y Municipales; y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XII. Las demás que se establezcan en su Reglamento Interior.</w:t>
      </w:r>
    </w:p>
    <w:p w:rsidR="00F150CD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CLÁUSULA SÉPTIMA. —- Una vez aprobado por unanimidad de la Junta de Gobierno el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Modelo Operativo y ratificado por Mayoría calificada de sus respectivos Ayuntamientos, "Los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Municipios" acordarán el Mecanismo de aportación de los recursos humanos, materiales,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financieros y administrativos. Para tal efecto se comprometen a elaborar un diagnóstico de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dichos recursos y realizar los procedimientos legales necesarios para su entrega al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organismo.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CLÁUSULA OCTAVA. - Con posterioridad a la aprobación en términos de la cláusula anterior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del Modelo Operativo “Las Partes” convienen que de manera unánime por parte de la Junta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 Gobierno acordarán los términos en los que participarán con la entrega de recursos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financieros anuales.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El Estado conviene en aportar los recursos financieros necesarios para la homologación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salarial y demás prestaciones de los policías metropolitanos, más las aportaciones que se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determinen, en los términos que acuerde la Junta de Gobierno.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"Los Municipios" y “El Estado”, se obligan a continuar gestionando su respectivo presupuesto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anual en materia de seguridad.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 xml:space="preserve">CLÁUSULA 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>NOVENA.-</w:t>
      </w:r>
      <w:proofErr w:type="gramEnd"/>
      <w:r w:rsidRPr="001F3F0F">
        <w:rPr>
          <w:rFonts w:asciiTheme="majorHAnsi" w:hAnsiTheme="majorHAnsi" w:cstheme="majorHAnsi"/>
          <w:sz w:val="22"/>
          <w:szCs w:val="22"/>
        </w:rPr>
        <w:t xml:space="preserve"> Para efectos de la conformación de la “Policía Metropolitana de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Guadalajara”, “Las Partes” convienen que: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|. La Junta de Gobierno se instale dentro de los 10 días naturales siguientes a la firma del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presente convenio, debiendo contar con la asistencia de por lo menos la mitad más uno de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sus integrantes, previa convocatoria de su Presidente;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l|. En la sesión de instalación se deberá nombrar al Comisario General y al Secretario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Técnico;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lll. En tanto se expida el Reglamento Interno del organismo y se cumplan las condiciones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señaladas en la fracción IV de la presente cláusula, el Comisario General será el coordinador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operativo de los Comisarios Municipales para efectos metropolitanos;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IV. Dentro de los 30 días naturales siguientes a que se nombre al Comisario General, éste</w:t>
      </w:r>
      <w:r w:rsidR="0041632D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deberá presentar para su aprobación a la Junta de Gobierno el modelo operativo para la</w:t>
      </w:r>
      <w:r w:rsidR="0041632D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transición y consolidación de la policía metropolitana de Guadalajara, mismo que deberá ser</w:t>
      </w:r>
      <w:r w:rsidR="0041632D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aprobado de manera unánime por parte de los miembros de la Junta de Gobierno y ratificada</w:t>
      </w:r>
      <w:r w:rsidR="0041632D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por Mayoría Calificada en los Ayuntamientos respectivos;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CLÁUSULA DÉCIMA. — Mediante acuerdo unánime de la Junta de Gobierno, las facultades,</w:t>
      </w:r>
      <w:r w:rsidR="0041632D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derechos y obligaciones establecidos a cargo de los municipios con relación a la prestación</w:t>
      </w:r>
      <w:r w:rsidR="0041632D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del servicio de seguridad pública, en cualquier ordenamiento legal o reglamentario, así como</w:t>
      </w:r>
      <w:r w:rsidR="0041632D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en contratos, convenios o acuerdos celebrados con dependencias o entidades de Gobierno</w:t>
      </w:r>
      <w:r w:rsidR="0041632D">
        <w:rPr>
          <w:rFonts w:asciiTheme="majorHAnsi" w:hAnsiTheme="majorHAnsi" w:cstheme="majorHAnsi"/>
          <w:sz w:val="22"/>
          <w:szCs w:val="22"/>
        </w:rPr>
        <w:t xml:space="preserve">  </w:t>
      </w:r>
      <w:r w:rsidRPr="001F3F0F">
        <w:rPr>
          <w:rFonts w:asciiTheme="majorHAnsi" w:hAnsiTheme="majorHAnsi" w:cstheme="majorHAnsi"/>
          <w:sz w:val="22"/>
          <w:szCs w:val="22"/>
        </w:rPr>
        <w:t>del Estado o con dependencias o entidades de la Administración Pública Federal, y de los</w:t>
      </w:r>
      <w:r w:rsidR="0041632D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municipios, así como con cualquier persona física o jurídica, serán asumidos por la “Policía</w:t>
      </w: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Metropolitana de Guadalajara”, conforme a la liquidación que presente cada uno de sus</w:t>
      </w:r>
      <w:r w:rsidR="0041632D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integrantes y que ésta sea autorizada por la Junta de Gobierno.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CLÁUSULA DÉCIMA PRIMERA. - “Las Partes” convienen que la Junta de Gobierno, deberá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aprobar por unanimidad, a más tardar en 90 días naturales siguientes a su instalación: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|, El Reglamento Interno;</w:t>
      </w: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ll. El proyecto de Reglamento Metropolitano de Policía y Buen Gobierno, que deberá ser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presentado a los Ayuntamiento para su aprobación.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“Los Ayuntamientos” deberán gestionar ante el Congreso del Estado, adecuaciones a sus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leyes de ingresos para establecer las sanciones económicas derivadas de las faltas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administrativas que se contemplen en el Reglamento Metropolitano de Policía y Buen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Gobierno, para ser contempladas en el ejercicio fiscal 2020.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CLÁUSULA DÉCIMA SEGUNDA. - “Las Partes" convienen que cualquier modificación,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derogación o adición al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presente Convenio, se aprobará por voto favorable de la totalidad de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los integrantes de la Junta de Gobierno.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“Las Partes” convienen que podrá adherirse al presente convenio cualquier otro municipio del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 xml:space="preserve">Área </w:t>
      </w:r>
      <w:r w:rsidR="00F62748">
        <w:rPr>
          <w:rFonts w:asciiTheme="majorHAnsi" w:hAnsiTheme="majorHAnsi" w:cstheme="majorHAnsi"/>
          <w:sz w:val="22"/>
          <w:szCs w:val="22"/>
        </w:rPr>
        <w:t xml:space="preserve"> M</w:t>
      </w:r>
      <w:r w:rsidRPr="001F3F0F">
        <w:rPr>
          <w:rFonts w:asciiTheme="majorHAnsi" w:hAnsiTheme="majorHAnsi" w:cstheme="majorHAnsi"/>
          <w:sz w:val="22"/>
          <w:szCs w:val="22"/>
        </w:rPr>
        <w:t>etropolitana</w:t>
      </w:r>
      <w:proofErr w:type="gramEnd"/>
      <w:r w:rsidRPr="001F3F0F">
        <w:rPr>
          <w:rFonts w:asciiTheme="majorHAnsi" w:hAnsiTheme="majorHAnsi" w:cstheme="majorHAnsi"/>
          <w:sz w:val="22"/>
          <w:szCs w:val="22"/>
        </w:rPr>
        <w:t xml:space="preserve"> de Guadalajara, cuando así lo solicite mediante escrito dirigido a la Junta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 Gobierno, previa aprobación de su Cabildo.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 xml:space="preserve">CLÁUSULA DÉCIMA 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>TERCERA.-</w:t>
      </w:r>
      <w:proofErr w:type="gramEnd"/>
      <w:r w:rsidRPr="001F3F0F">
        <w:rPr>
          <w:rFonts w:asciiTheme="majorHAnsi" w:hAnsiTheme="majorHAnsi" w:cstheme="majorHAnsi"/>
          <w:sz w:val="22"/>
          <w:szCs w:val="22"/>
        </w:rPr>
        <w:t xml:space="preserve"> Cualquiera de las partes que suscriben el presente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convenio que decida ya no formar parte de la “Policía Metropolitana de Guadalajara”, podrá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hacerlo en cualquier momento, en caso de que no hubiese unanimidad en la aprobación del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Modelo Operativo que proponga el Comisario General a la Junta de Gobierno, sin embargo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una vez aprobado el mismo y ratificado por Mayoría Calificada en los Ayuntamientos</w:t>
      </w: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respectivos, se seguirá el siguiente procedimiento: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|. Perderá cualquier derecho a recuperar las aportaciones que haya hecho, en la medida en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 xml:space="preserve">que no se afecte su </w:t>
      </w:r>
      <w:r w:rsidRPr="001F3F0F">
        <w:rPr>
          <w:rFonts w:asciiTheme="majorHAnsi" w:hAnsiTheme="majorHAnsi" w:cstheme="majorHAnsi"/>
          <w:sz w:val="22"/>
          <w:szCs w:val="22"/>
        </w:rPr>
        <w:lastRenderedPageBreak/>
        <w:t>capacidad para prestar el servicio de seguridad pública;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ll. Perderá cualquier derecho de propiedad sobre los bienes que se hayan adquirido a partir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de la operación de la “Policía Metropolitana de Guadalajara”;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F62748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lll. Perderá el derecho para acceder al financiamiento, proyectos y programas que se estén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ejecutando hasta que se liquide su participación; y</w:t>
      </w:r>
    </w:p>
    <w:p w:rsidR="00F62748" w:rsidRDefault="00F62748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IV. Respecto de las obligaciones que se adquieran por la “Policía Metropolitana de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Guadalajara”, deberán garantizar los recursos suficientes, en la proporción correspondiente,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para solventar pasivos contratados hasta la fecha de solicitud de separación.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 xml:space="preserve">CLÁUSULA DÉCIMA 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>CUARTA..</w:t>
      </w:r>
      <w:proofErr w:type="gramEnd"/>
      <w:r w:rsidRPr="001F3F0F">
        <w:rPr>
          <w:rFonts w:asciiTheme="majorHAnsi" w:hAnsiTheme="majorHAnsi" w:cstheme="majorHAnsi"/>
          <w:sz w:val="22"/>
          <w:szCs w:val="22"/>
        </w:rPr>
        <w:t>- “Las partes” acuerdan que una vez definidos los términos de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la separación de uno de sus miembros, “La Policía Metropolitana de Guadalajara” garantizará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la prestación del servicio de seguridad pública, hasta en tanto el municipio que decidió ya no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formar parte del presente convenio cuente con las condiciones de prestarlo, lo cual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comunicará a la Junta de Gobierno, no pudiendo exceder de 180 días contados a partir de la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solicitud de separación. En caso de no poder prestarlo dentro del término señalado, la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solicitud quedará sin efectos.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 xml:space="preserve">CLÁUSULA DÉCIMA </w:t>
      </w:r>
      <w:proofErr w:type="gramStart"/>
      <w:r w:rsidRPr="001F3F0F">
        <w:rPr>
          <w:rFonts w:asciiTheme="majorHAnsi" w:hAnsiTheme="majorHAnsi" w:cstheme="majorHAnsi"/>
          <w:sz w:val="22"/>
          <w:szCs w:val="22"/>
        </w:rPr>
        <w:t>QUINTA.-</w:t>
      </w:r>
      <w:proofErr w:type="gramEnd"/>
      <w:r w:rsidRPr="001F3F0F">
        <w:rPr>
          <w:rFonts w:asciiTheme="majorHAnsi" w:hAnsiTheme="majorHAnsi" w:cstheme="majorHAnsi"/>
          <w:sz w:val="22"/>
          <w:szCs w:val="22"/>
        </w:rPr>
        <w:t xml:space="preserve"> La vigencia del presente convenio comenzará a partir del día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siguiente de su suscripción de manera indefinida y sujeto a las condiciones establecidas en la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fracción IV de la cláusula NOVENA.</w:t>
      </w:r>
    </w:p>
    <w:p w:rsidR="00BF4FBB" w:rsidRPr="001F3F0F" w:rsidRDefault="00BF4FBB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both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Leído que fue el presente instrumento por las partes y enterados de su contenido, valor y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alcance legal, manifiestan que en el mismo no existe dolo, mala fe, ni error, por lo que lo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firman en dieciséis ejemplares originales, al calce y al margen, todos y cada uno de los que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intervinieron en el mismo, en la ciudad de Guadalajara, Jalisco, siendo el día 26 veintiséis del</w:t>
      </w:r>
      <w:r w:rsidR="00F62748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mes de julio del año 2019 dos mil diecinueve.</w:t>
      </w:r>
    </w:p>
    <w:p w:rsidR="00BF4FBB" w:rsidRPr="001F3F0F" w:rsidRDefault="00BF4FBB" w:rsidP="00F62748">
      <w:pPr>
        <w:pStyle w:val="PreformattedText"/>
        <w:tabs>
          <w:tab w:val="left" w:pos="1140"/>
        </w:tabs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POR “EL ESTADO”</w:t>
      </w:r>
    </w:p>
    <w:p w:rsidR="00BF4FBB" w:rsidRPr="001F3F0F" w:rsidRDefault="00BF4FBB" w:rsidP="00F62748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F62748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Enrique Alfaro Ramírez</w:t>
      </w:r>
    </w:p>
    <w:p w:rsidR="00BF4FBB" w:rsidRDefault="00F150CD" w:rsidP="00F62748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Gobernador Constitucional d</w:t>
      </w:r>
      <w:r w:rsidR="00F62748">
        <w:rPr>
          <w:rFonts w:asciiTheme="majorHAnsi" w:hAnsiTheme="majorHAnsi" w:cstheme="majorHAnsi"/>
          <w:sz w:val="22"/>
          <w:szCs w:val="22"/>
        </w:rPr>
        <w:t>el Estado de Jalisco</w:t>
      </w:r>
    </w:p>
    <w:p w:rsidR="00F62748" w:rsidRPr="001F3F0F" w:rsidRDefault="00F62748" w:rsidP="00F62748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F62748" w:rsidRDefault="00F150CD" w:rsidP="00F62748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Juan</w:t>
      </w:r>
      <w:r w:rsidR="00F62748">
        <w:rPr>
          <w:rFonts w:asciiTheme="majorHAnsi" w:hAnsiTheme="majorHAnsi" w:cstheme="majorHAnsi"/>
          <w:sz w:val="22"/>
          <w:szCs w:val="22"/>
        </w:rPr>
        <w:t xml:space="preserve"> Enrique Ibarra Pedroza</w:t>
      </w:r>
    </w:p>
    <w:p w:rsidR="00F62748" w:rsidRDefault="00F62748" w:rsidP="00F62748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Secretario General de Gobierno del Estado de Jalisco</w:t>
      </w:r>
    </w:p>
    <w:p w:rsidR="00F62748" w:rsidRDefault="00F62748" w:rsidP="00F62748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F62748" w:rsidRDefault="00F62748" w:rsidP="00F62748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Juan Partida Morales</w:t>
      </w:r>
    </w:p>
    <w:p w:rsidR="00BF4FBB" w:rsidRPr="001F3F0F" w:rsidRDefault="00F150CD" w:rsidP="00F62748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Secretario de la Hacienda Pública del Gobierno del Estado de Jalisco</w:t>
      </w:r>
    </w:p>
    <w:p w:rsidR="00BF4FBB" w:rsidRPr="001F3F0F" w:rsidRDefault="00BF4FBB" w:rsidP="00F62748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F150CD" w:rsidP="00965FDC">
      <w:pPr>
        <w:pStyle w:val="PreformattedText"/>
        <w:spacing w:line="340" w:lineRule="exact"/>
        <w:jc w:val="righ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10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lastRenderedPageBreak/>
        <w:t>POR “LOS MUNICIPIOS”</w:t>
      </w:r>
    </w:p>
    <w:p w:rsidR="00BF4FBB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:rsidR="00965FDC" w:rsidRPr="001F3F0F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Ismael del Toro Castro</w:t>
      </w:r>
    </w:p>
    <w:p w:rsidR="00BF4FBB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Presidente Municipal de Guadalajara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Patricia Guad</w:t>
      </w:r>
      <w:r w:rsidR="00965FDC">
        <w:rPr>
          <w:rFonts w:asciiTheme="majorHAnsi" w:hAnsiTheme="majorHAnsi" w:cstheme="majorHAnsi"/>
          <w:sz w:val="22"/>
          <w:szCs w:val="22"/>
        </w:rPr>
        <w:t>alupe Campos</w:t>
      </w:r>
      <w:r w:rsidRPr="001F3F0F">
        <w:rPr>
          <w:rFonts w:asciiTheme="majorHAnsi" w:hAnsiTheme="majorHAnsi" w:cstheme="majorHAnsi"/>
          <w:sz w:val="22"/>
          <w:szCs w:val="22"/>
        </w:rPr>
        <w:t xml:space="preserve"> Alfaro</w:t>
      </w:r>
    </w:p>
    <w:p w:rsidR="00BF4FBB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Síndica del Ayuntami</w:t>
      </w:r>
      <w:r w:rsidR="00965FDC">
        <w:rPr>
          <w:rFonts w:asciiTheme="majorHAnsi" w:hAnsiTheme="majorHAnsi" w:cstheme="majorHAnsi"/>
          <w:sz w:val="22"/>
          <w:szCs w:val="22"/>
        </w:rPr>
        <w:t>e</w:t>
      </w:r>
      <w:r w:rsidRPr="001F3F0F">
        <w:rPr>
          <w:rFonts w:asciiTheme="majorHAnsi" w:hAnsiTheme="majorHAnsi" w:cstheme="majorHAnsi"/>
          <w:sz w:val="22"/>
          <w:szCs w:val="22"/>
        </w:rPr>
        <w:t>nto</w:t>
      </w:r>
      <w:r w:rsidR="00965FDC">
        <w:rPr>
          <w:rFonts w:asciiTheme="majorHAnsi" w:hAnsiTheme="majorHAnsi" w:cstheme="majorHAnsi"/>
          <w:sz w:val="22"/>
          <w:szCs w:val="22"/>
        </w:rPr>
        <w:t xml:space="preserve"> </w:t>
      </w:r>
      <w:r w:rsidRPr="001F3F0F">
        <w:rPr>
          <w:rFonts w:asciiTheme="majorHAnsi" w:hAnsiTheme="majorHAnsi" w:cstheme="majorHAnsi"/>
          <w:sz w:val="22"/>
          <w:szCs w:val="22"/>
        </w:rPr>
        <w:t>d</w:t>
      </w:r>
      <w:r w:rsidR="00965FDC">
        <w:rPr>
          <w:rFonts w:asciiTheme="majorHAnsi" w:hAnsiTheme="majorHAnsi" w:cstheme="majorHAnsi"/>
          <w:sz w:val="22"/>
          <w:szCs w:val="22"/>
        </w:rPr>
        <w:t>e</w:t>
      </w:r>
      <w:r w:rsidRPr="001F3F0F">
        <w:rPr>
          <w:rFonts w:asciiTheme="majorHAnsi" w:hAnsiTheme="majorHAnsi" w:cstheme="majorHAnsi"/>
          <w:sz w:val="22"/>
          <w:szCs w:val="22"/>
        </w:rPr>
        <w:t xml:space="preserve"> </w:t>
      </w:r>
      <w:r w:rsidR="00965FDC">
        <w:rPr>
          <w:rFonts w:asciiTheme="majorHAnsi" w:hAnsiTheme="majorHAnsi" w:cstheme="majorHAnsi"/>
          <w:sz w:val="22"/>
          <w:szCs w:val="22"/>
        </w:rPr>
        <w:t>Gu</w:t>
      </w:r>
      <w:r w:rsidRPr="001F3F0F">
        <w:rPr>
          <w:rFonts w:asciiTheme="majorHAnsi" w:hAnsiTheme="majorHAnsi" w:cstheme="majorHAnsi"/>
          <w:sz w:val="22"/>
          <w:szCs w:val="22"/>
        </w:rPr>
        <w:t>adalajara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Pr="001F3F0F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Jes</w:t>
      </w:r>
      <w:r w:rsidR="00965FDC">
        <w:rPr>
          <w:rFonts w:asciiTheme="majorHAnsi" w:hAnsiTheme="majorHAnsi" w:cstheme="majorHAnsi"/>
          <w:sz w:val="22"/>
          <w:szCs w:val="22"/>
        </w:rPr>
        <w:t>ús Pablo Lemus Navarro</w:t>
      </w:r>
    </w:p>
    <w:p w:rsidR="00BF4FBB" w:rsidRPr="001F3F0F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 xml:space="preserve">Presidente </w:t>
      </w:r>
      <w:r w:rsidR="00965FDC">
        <w:rPr>
          <w:rFonts w:asciiTheme="majorHAnsi" w:hAnsiTheme="majorHAnsi" w:cstheme="majorHAnsi"/>
          <w:sz w:val="22"/>
          <w:szCs w:val="22"/>
        </w:rPr>
        <w:t>Municipal</w:t>
      </w:r>
      <w:r w:rsidRPr="001F3F0F">
        <w:rPr>
          <w:rFonts w:asciiTheme="majorHAnsi" w:hAnsiTheme="majorHAnsi" w:cstheme="majorHAnsi"/>
          <w:sz w:val="22"/>
          <w:szCs w:val="22"/>
        </w:rPr>
        <w:t xml:space="preserve"> de Zápopan</w:t>
      </w:r>
    </w:p>
    <w:p w:rsidR="00BF4FBB" w:rsidRDefault="00BF4FBB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Pr="001F3F0F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Rafael </w:t>
      </w:r>
      <w:r w:rsidR="00F150CD" w:rsidRPr="001F3F0F">
        <w:rPr>
          <w:rFonts w:asciiTheme="majorHAnsi" w:hAnsiTheme="majorHAnsi" w:cstheme="majorHAnsi"/>
          <w:sz w:val="22"/>
          <w:szCs w:val="22"/>
        </w:rPr>
        <w:t>Ma</w:t>
      </w:r>
      <w:r>
        <w:rPr>
          <w:rFonts w:asciiTheme="majorHAnsi" w:hAnsiTheme="majorHAnsi" w:cstheme="majorHAnsi"/>
          <w:sz w:val="22"/>
          <w:szCs w:val="22"/>
        </w:rPr>
        <w:t>artínez</w:t>
      </w:r>
      <w:r w:rsidR="00F150CD" w:rsidRPr="001F3F0F">
        <w:rPr>
          <w:rFonts w:asciiTheme="majorHAnsi" w:hAnsiTheme="majorHAnsi" w:cstheme="majorHAnsi"/>
          <w:sz w:val="22"/>
          <w:szCs w:val="22"/>
        </w:rPr>
        <w:t xml:space="preserve"> R</w:t>
      </w:r>
      <w:r>
        <w:rPr>
          <w:rFonts w:asciiTheme="majorHAnsi" w:hAnsiTheme="majorHAnsi" w:cstheme="majorHAnsi"/>
          <w:sz w:val="22"/>
          <w:szCs w:val="22"/>
        </w:rPr>
        <w:t>a</w:t>
      </w:r>
      <w:r w:rsidR="00F150CD" w:rsidRPr="001F3F0F">
        <w:rPr>
          <w:rFonts w:asciiTheme="majorHAnsi" w:hAnsiTheme="majorHAnsi" w:cstheme="majorHAnsi"/>
          <w:sz w:val="22"/>
          <w:szCs w:val="22"/>
        </w:rPr>
        <w:t>mirez</w:t>
      </w:r>
    </w:p>
    <w:p w:rsidR="00BF4FBB" w:rsidRPr="001F3F0F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 xml:space="preserve">Síndico </w:t>
      </w:r>
      <w:r w:rsidR="00965FDC">
        <w:rPr>
          <w:rFonts w:asciiTheme="majorHAnsi" w:hAnsiTheme="majorHAnsi" w:cstheme="majorHAnsi"/>
          <w:sz w:val="22"/>
          <w:szCs w:val="22"/>
        </w:rPr>
        <w:t>d</w:t>
      </w:r>
      <w:r w:rsidRPr="001F3F0F">
        <w:rPr>
          <w:rFonts w:asciiTheme="majorHAnsi" w:hAnsiTheme="majorHAnsi" w:cstheme="majorHAnsi"/>
          <w:sz w:val="22"/>
          <w:szCs w:val="22"/>
        </w:rPr>
        <w:t>el Ayuntamiento de Zapopan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BF4FBB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Ju</w:t>
      </w:r>
      <w:r w:rsidR="00F150CD" w:rsidRPr="001F3F0F">
        <w:rPr>
          <w:rFonts w:asciiTheme="majorHAnsi" w:hAnsiTheme="majorHAnsi" w:cstheme="majorHAnsi"/>
          <w:sz w:val="22"/>
          <w:szCs w:val="22"/>
        </w:rPr>
        <w:t>an Antonio</w:t>
      </w:r>
      <w:r>
        <w:rPr>
          <w:rFonts w:asciiTheme="majorHAnsi" w:hAnsiTheme="majorHAnsi" w:cstheme="majorHAnsi"/>
          <w:sz w:val="22"/>
          <w:szCs w:val="22"/>
        </w:rPr>
        <w:t xml:space="preserve"> Go</w:t>
      </w:r>
      <w:r w:rsidR="00F150CD" w:rsidRPr="001F3F0F">
        <w:rPr>
          <w:rFonts w:asciiTheme="majorHAnsi" w:hAnsiTheme="majorHAnsi" w:cstheme="majorHAnsi"/>
          <w:sz w:val="22"/>
          <w:szCs w:val="22"/>
        </w:rPr>
        <w:t>nzález Mora</w:t>
      </w:r>
    </w:p>
    <w:p w:rsidR="00BF4FBB" w:rsidRPr="001F3F0F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Presiente </w:t>
      </w:r>
      <w:r>
        <w:rPr>
          <w:rFonts w:asciiTheme="majorHAnsi" w:hAnsiTheme="majorHAnsi" w:cstheme="majorHAnsi"/>
          <w:sz w:val="22"/>
          <w:szCs w:val="22"/>
        </w:rPr>
        <w:t>Municipal</w:t>
      </w:r>
      <w:r w:rsidRPr="001F3F0F">
        <w:rPr>
          <w:rFonts w:asciiTheme="majorHAnsi" w:hAnsiTheme="majorHAnsi" w:cstheme="majorHAnsi"/>
          <w:sz w:val="22"/>
          <w:szCs w:val="22"/>
        </w:rPr>
        <w:t xml:space="preserve"> </w:t>
      </w:r>
      <w:r w:rsidR="00F150CD" w:rsidRPr="001F3F0F">
        <w:rPr>
          <w:rFonts w:asciiTheme="majorHAnsi" w:hAnsiTheme="majorHAnsi" w:cstheme="majorHAnsi"/>
          <w:sz w:val="22"/>
          <w:szCs w:val="22"/>
        </w:rPr>
        <w:t>de Tonalá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Miriam </w:t>
      </w:r>
      <w:r w:rsidR="00F150CD" w:rsidRPr="001F3F0F">
        <w:rPr>
          <w:rFonts w:asciiTheme="majorHAnsi" w:hAnsiTheme="majorHAnsi" w:cstheme="majorHAnsi"/>
          <w:sz w:val="22"/>
          <w:szCs w:val="22"/>
        </w:rPr>
        <w:t>Rubio Vega</w:t>
      </w:r>
    </w:p>
    <w:p w:rsidR="00BF4FBB" w:rsidRPr="001F3F0F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Sindica del </w:t>
      </w:r>
      <w:r w:rsidR="00F150CD" w:rsidRPr="001F3F0F">
        <w:rPr>
          <w:rFonts w:asciiTheme="majorHAnsi" w:hAnsiTheme="majorHAnsi" w:cstheme="majorHAnsi"/>
          <w:sz w:val="22"/>
          <w:szCs w:val="22"/>
        </w:rPr>
        <w:t>Ayuntamiento de Tonalá</w:t>
      </w:r>
    </w:p>
    <w:p w:rsidR="00BF4FBB" w:rsidRPr="001F3F0F" w:rsidRDefault="00BF4FBB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BF4FBB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Ricardo Zaid Santillán Cortés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Presidente </w:t>
      </w:r>
      <w:r>
        <w:rPr>
          <w:rFonts w:asciiTheme="majorHAnsi" w:hAnsiTheme="majorHAnsi" w:cstheme="majorHAnsi"/>
          <w:sz w:val="22"/>
          <w:szCs w:val="22"/>
        </w:rPr>
        <w:t>Municipal</w:t>
      </w:r>
      <w:r>
        <w:rPr>
          <w:rFonts w:asciiTheme="majorHAnsi" w:hAnsiTheme="majorHAnsi" w:cstheme="majorHAnsi"/>
          <w:sz w:val="22"/>
          <w:szCs w:val="22"/>
        </w:rPr>
        <w:t xml:space="preserve"> de El Salto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righ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11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Pr="001F3F0F" w:rsidRDefault="00965FDC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Héctor Acosta Negrete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Sindico del Ayuntamiento de El Salto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Salvador Zamora Zamora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Presidente Municipal de</w:t>
      </w:r>
      <w:r>
        <w:rPr>
          <w:rFonts w:asciiTheme="majorHAnsi" w:hAnsiTheme="majorHAnsi" w:cstheme="majorHAnsi"/>
          <w:sz w:val="22"/>
          <w:szCs w:val="22"/>
        </w:rPr>
        <w:t xml:space="preserve"> Tlajomulco de Zúñiga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Miguel Osbaldo Carreón Pérez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Sindico del Ayuntamiento de </w:t>
      </w:r>
      <w:r>
        <w:rPr>
          <w:rFonts w:asciiTheme="majorHAnsi" w:hAnsiTheme="majorHAnsi" w:cstheme="majorHAnsi"/>
          <w:sz w:val="22"/>
          <w:szCs w:val="22"/>
        </w:rPr>
        <w:t>Tlajomulco de Zúñiga</w:t>
      </w: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Eduardo Cervantes Aguilar</w:t>
      </w:r>
    </w:p>
    <w:p w:rsidR="00BF4FBB" w:rsidRPr="001F3F0F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Presidente Municipal de Ixtlahuacán de los Membrillos</w:t>
      </w:r>
    </w:p>
    <w:p w:rsidR="00BF4FBB" w:rsidRPr="001F3F0F" w:rsidRDefault="00BF4FBB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BF4FBB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Yareni Alejandra Cov</w:t>
      </w:r>
      <w:r w:rsidR="00965FDC">
        <w:rPr>
          <w:rFonts w:asciiTheme="majorHAnsi" w:hAnsiTheme="majorHAnsi" w:cstheme="majorHAnsi"/>
          <w:sz w:val="22"/>
          <w:szCs w:val="22"/>
        </w:rPr>
        <w:t>arrubias Ferrer</w:t>
      </w:r>
    </w:p>
    <w:p w:rsidR="00BF4FBB" w:rsidRPr="001F3F0F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Síndica del Ayuntamiento de Ixtlahucán de los Membrillos</w:t>
      </w:r>
    </w:p>
    <w:p w:rsidR="00BF4FBB" w:rsidRDefault="00BF4FBB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Pr="001F3F0F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Adriana Cort</w:t>
      </w:r>
      <w:r w:rsidR="00965FDC">
        <w:rPr>
          <w:rFonts w:asciiTheme="majorHAnsi" w:hAnsiTheme="majorHAnsi" w:cstheme="majorHAnsi"/>
          <w:sz w:val="22"/>
          <w:szCs w:val="22"/>
        </w:rPr>
        <w:t>és G</w:t>
      </w:r>
      <w:r w:rsidRPr="001F3F0F">
        <w:rPr>
          <w:rFonts w:asciiTheme="majorHAnsi" w:hAnsiTheme="majorHAnsi" w:cstheme="majorHAnsi"/>
          <w:sz w:val="22"/>
          <w:szCs w:val="22"/>
        </w:rPr>
        <w:t>ozález</w:t>
      </w:r>
    </w:p>
    <w:p w:rsidR="00BF4FBB" w:rsidRPr="001F3F0F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Presidenta Municipal de Juanacatlán</w:t>
      </w:r>
    </w:p>
    <w:p w:rsidR="00BF4FBB" w:rsidRDefault="00BF4FBB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Pr="001F3F0F" w:rsidRDefault="00965FDC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Victor</w:t>
      </w:r>
      <w:r w:rsidR="00965FDC">
        <w:rPr>
          <w:rFonts w:asciiTheme="majorHAnsi" w:hAnsiTheme="majorHAnsi" w:cstheme="majorHAnsi"/>
          <w:sz w:val="22"/>
          <w:szCs w:val="22"/>
        </w:rPr>
        <w:t xml:space="preserve"> Lucio Álvarez de ANda</w:t>
      </w:r>
    </w:p>
    <w:p w:rsidR="00BF4FBB" w:rsidRPr="001F3F0F" w:rsidRDefault="00F150CD" w:rsidP="00965FD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Síndico del Ayuntamiento de Juanacatlán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965FDC">
      <w:pPr>
        <w:pStyle w:val="PreformattedText"/>
        <w:spacing w:line="340" w:lineRule="exact"/>
        <w:jc w:val="righ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t>12</w:t>
      </w:r>
    </w:p>
    <w:p w:rsidR="00BF4FBB" w:rsidRPr="001F3F0F" w:rsidRDefault="00BF4FBB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F150CD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  <w:r w:rsidRPr="001F3F0F">
        <w:rPr>
          <w:rFonts w:asciiTheme="majorHAnsi" w:hAnsiTheme="majorHAnsi" w:cstheme="majorHAnsi"/>
          <w:sz w:val="22"/>
          <w:szCs w:val="22"/>
        </w:rPr>
        <w:br w:type="page"/>
      </w:r>
    </w:p>
    <w:p w:rsidR="00965FDC" w:rsidRDefault="00965FDC" w:rsidP="001F3F0F">
      <w:pPr>
        <w:pStyle w:val="PreformattedText"/>
        <w:spacing w:line="340" w:lineRule="exact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BF4FBB" w:rsidRPr="001F3F0F" w:rsidRDefault="00965FD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Hector Álvarez Contreras </w:t>
      </w:r>
      <w:r w:rsidR="00F150CD" w:rsidRPr="001F3F0F">
        <w:rPr>
          <w:rFonts w:asciiTheme="majorHAnsi" w:hAnsiTheme="majorHAnsi" w:cstheme="majorHAnsi"/>
          <w:sz w:val="22"/>
          <w:szCs w:val="22"/>
        </w:rPr>
        <w:t>arróquin Álvarez</w:t>
      </w:r>
    </w:p>
    <w:p w:rsidR="00BF4FBB" w:rsidRDefault="00965FD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Presidente Municpal de</w:t>
      </w:r>
      <w:r w:rsidR="00F150CD" w:rsidRPr="001F3F0F">
        <w:rPr>
          <w:rFonts w:asciiTheme="majorHAnsi" w:hAnsiTheme="majorHAnsi" w:cstheme="majorHAnsi"/>
          <w:sz w:val="22"/>
          <w:szCs w:val="22"/>
        </w:rPr>
        <w:t xml:space="preserve"> Zapotlanejo</w:t>
      </w:r>
    </w:p>
    <w:p w:rsidR="00965FD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</w:t>
      </w: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965FDC" w:rsidRDefault="00965FD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Alejandro Marroquín Álvarez</w:t>
      </w:r>
    </w:p>
    <w:p w:rsidR="00965FDC" w:rsidRDefault="00965FD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Sindico del Ayuntamiento de Zapotlanejo</w:t>
      </w: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center"/>
        <w:rPr>
          <w:rFonts w:asciiTheme="majorHAnsi" w:hAnsiTheme="majorHAnsi" w:cstheme="majorHAnsi"/>
          <w:sz w:val="22"/>
          <w:szCs w:val="22"/>
        </w:rPr>
      </w:pPr>
    </w:p>
    <w:p w:rsidR="00DB5A0C" w:rsidRDefault="00DB5A0C" w:rsidP="00DB5A0C">
      <w:pPr>
        <w:pStyle w:val="PreformattedText"/>
        <w:spacing w:line="340" w:lineRule="exact"/>
        <w:jc w:val="right"/>
        <w:rPr>
          <w:rFonts w:asciiTheme="majorHAnsi" w:hAnsiTheme="majorHAnsi" w:cstheme="majorHAnsi"/>
          <w:sz w:val="22"/>
          <w:szCs w:val="22"/>
        </w:rPr>
      </w:pPr>
    </w:p>
    <w:p w:rsidR="00DB5A0C" w:rsidRPr="001F3F0F" w:rsidRDefault="00DB5A0C" w:rsidP="00DB5A0C">
      <w:pPr>
        <w:pStyle w:val="PreformattedText"/>
        <w:spacing w:line="340" w:lineRule="exact"/>
        <w:jc w:val="righ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13</w:t>
      </w:r>
      <w:bookmarkStart w:id="0" w:name="_GoBack"/>
      <w:bookmarkEnd w:id="0"/>
    </w:p>
    <w:sectPr w:rsidR="00DB5A0C" w:rsidRPr="001F3F0F">
      <w:pgSz w:w="12240" w:h="15840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1"/>
    <w:family w:val="roman"/>
    <w:pitch w:val="variable"/>
  </w:font>
  <w:font w:name="Source Han Serif CN"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Source Han Sans CN">
    <w:panose1 w:val="00000000000000000000"/>
    <w:charset w:val="00"/>
    <w:family w:val="roman"/>
    <w:notTrueType/>
    <w:pitch w:val="default"/>
  </w:font>
  <w:font w:name="Liberation Mono">
    <w:altName w:val="Courier New"/>
    <w:charset w:val="01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hideSpellingErrors/>
  <w:proofState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FBB"/>
    <w:rsid w:val="001F3F0F"/>
    <w:rsid w:val="0041632D"/>
    <w:rsid w:val="00444ACE"/>
    <w:rsid w:val="00965FDC"/>
    <w:rsid w:val="00BF4FBB"/>
    <w:rsid w:val="00DB5A0C"/>
    <w:rsid w:val="00F150CD"/>
    <w:rsid w:val="00F6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92DF0"/>
  <w15:docId w15:val="{049D6EF8-7C02-4A4D-A52F-0B2C3D647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ource Han Serif CN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Heading">
    <w:name w:val="Heading"/>
    <w:basedOn w:val="Normal"/>
    <w:next w:val="Textoindependiente"/>
    <w:qFormat/>
    <w:pPr>
      <w:keepNext/>
      <w:spacing w:before="240" w:after="120"/>
    </w:pPr>
    <w:rPr>
      <w:rFonts w:ascii="Liberation Sans" w:eastAsia="Source Han Sans CN" w:hAnsi="Liberation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PreformattedText">
    <w:name w:val="Preformatted Text"/>
    <w:basedOn w:val="Normal"/>
    <w:qFormat/>
    <w:rPr>
      <w:rFonts w:ascii="Liberation Mono" w:eastAsia="Liberation Mono" w:hAnsi="Liberation Mono" w:cs="Liberation Mon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13</Pages>
  <Words>4225</Words>
  <Characters>23241</Characters>
  <Application>Microsoft Office Word</Application>
  <DocSecurity>0</DocSecurity>
  <Lines>193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castores</cp:lastModifiedBy>
  <cp:revision>5</cp:revision>
  <dcterms:created xsi:type="dcterms:W3CDTF">2023-05-12T18:15:00Z</dcterms:created>
  <dcterms:modified xsi:type="dcterms:W3CDTF">2023-05-12T18:52:00Z</dcterms:modified>
  <dc:language>en-US</dc:language>
</cp:coreProperties>
</file>